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2E" w:rsidRPr="00274192" w:rsidRDefault="00475613" w:rsidP="003E2811">
      <w:pPr>
        <w:spacing w:after="0" w:line="240" w:lineRule="auto"/>
        <w:jc w:val="center"/>
        <w:rPr>
          <w:rFonts w:ascii="Blackadder ITC" w:hAnsi="Blackadder ITC"/>
          <w:b/>
          <w:sz w:val="40"/>
        </w:rPr>
      </w:pPr>
      <w:r w:rsidRPr="00274192">
        <w:rPr>
          <w:rFonts w:ascii="Blackadder ITC" w:hAnsi="Blackadder ITC" w:cs="Arial"/>
          <w:b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-590550</wp:posOffset>
            </wp:positionV>
            <wp:extent cx="1038225" cy="1153952"/>
            <wp:effectExtent l="57150" t="0" r="28575" b="122555"/>
            <wp:wrapNone/>
            <wp:docPr id="1" name="il_fi" descr="http://upload.wikimedia.org/wikipedia/en/1/18/Upper_Marlboro_Town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1/18/Upper_Marlboro_Town_Se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>
                          <a:lumMod val="65000"/>
                          <a:lumOff val="3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Pr="00274192">
        <w:rPr>
          <w:rFonts w:ascii="Blackadder ITC" w:hAnsi="Blackadder ITC"/>
          <w:b/>
          <w:sz w:val="40"/>
        </w:rPr>
        <w:t>Town of Upper Marlboro Historical Committee</w:t>
      </w:r>
    </w:p>
    <w:p w:rsidR="003E2811" w:rsidRPr="00274192" w:rsidRDefault="006556BD" w:rsidP="003E2811">
      <w:pPr>
        <w:spacing w:after="0" w:line="240" w:lineRule="auto"/>
        <w:jc w:val="center"/>
        <w:rPr>
          <w:rFonts w:ascii="Poor Richard" w:hAnsi="Poor Richard"/>
          <w:sz w:val="24"/>
        </w:rPr>
      </w:pPr>
      <w:r w:rsidRPr="00274192">
        <w:rPr>
          <w:rFonts w:ascii="Poor Richard" w:hAnsi="Poor Richard"/>
          <w:sz w:val="24"/>
        </w:rPr>
        <w:t>14211 School Lane, Upper Marlboro</w:t>
      </w:r>
      <w:r w:rsidR="00E74AD3" w:rsidRPr="00274192">
        <w:rPr>
          <w:rFonts w:ascii="Poor Richard" w:hAnsi="Poor Richard"/>
          <w:sz w:val="24"/>
        </w:rPr>
        <w:t xml:space="preserve">, </w:t>
      </w:r>
      <w:r w:rsidRPr="00274192">
        <w:rPr>
          <w:rFonts w:ascii="Poor Richard" w:hAnsi="Poor Richard"/>
          <w:sz w:val="24"/>
        </w:rPr>
        <w:t>Maryland</w:t>
      </w:r>
      <w:r w:rsidR="00E74AD3" w:rsidRPr="00274192">
        <w:rPr>
          <w:rFonts w:ascii="Poor Richard" w:hAnsi="Poor Richard"/>
          <w:sz w:val="24"/>
        </w:rPr>
        <w:t xml:space="preserve"> 20772</w:t>
      </w:r>
    </w:p>
    <w:p w:rsidR="00274192" w:rsidRDefault="00274192" w:rsidP="003E2811">
      <w:pPr>
        <w:spacing w:after="0" w:line="240" w:lineRule="auto"/>
        <w:jc w:val="center"/>
        <w:rPr>
          <w:rFonts w:ascii="Poor Richard" w:hAnsi="Poor Richard"/>
          <w:sz w:val="24"/>
        </w:rPr>
      </w:pPr>
      <w:r w:rsidRPr="00274192">
        <w:rPr>
          <w:rFonts w:ascii="Poor Richard" w:hAnsi="Poor Richard"/>
          <w:sz w:val="24"/>
        </w:rPr>
        <w:t>Phone (301) 627-6905</w:t>
      </w:r>
    </w:p>
    <w:p w:rsidR="00274192" w:rsidRPr="00274192" w:rsidRDefault="00274192" w:rsidP="003E2811">
      <w:pPr>
        <w:spacing w:after="0" w:line="240" w:lineRule="auto"/>
        <w:jc w:val="center"/>
        <w:rPr>
          <w:rFonts w:ascii="Poor Richard" w:hAnsi="Poor Richard"/>
          <w:sz w:val="24"/>
        </w:rPr>
      </w:pPr>
    </w:p>
    <w:p w:rsidR="00475613" w:rsidRPr="00357BF1" w:rsidRDefault="00475613" w:rsidP="003E2811">
      <w:pPr>
        <w:spacing w:after="0" w:line="240" w:lineRule="auto"/>
        <w:jc w:val="center"/>
        <w:rPr>
          <w:rFonts w:ascii="High Tower Text" w:hAnsi="High Tower Text"/>
          <w:b/>
          <w:sz w:val="28"/>
        </w:rPr>
      </w:pPr>
      <w:r w:rsidRPr="00357BF1">
        <w:rPr>
          <w:rFonts w:ascii="High Tower Text" w:hAnsi="High Tower Text"/>
          <w:b/>
          <w:sz w:val="28"/>
        </w:rPr>
        <w:t>MEETING AGENDA</w:t>
      </w:r>
    </w:p>
    <w:p w:rsidR="00475613" w:rsidRDefault="00475613" w:rsidP="003E2811">
      <w:pPr>
        <w:spacing w:after="0" w:line="240" w:lineRule="auto"/>
        <w:jc w:val="center"/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1</w:t>
      </w:r>
      <w:r w:rsidR="00D35567">
        <w:rPr>
          <w:rFonts w:ascii="High Tower Text" w:hAnsi="High Tower Text"/>
          <w:sz w:val="28"/>
        </w:rPr>
        <w:t>6</w:t>
      </w:r>
      <w:r>
        <w:rPr>
          <w:rFonts w:ascii="High Tower Text" w:hAnsi="High Tower Text"/>
          <w:sz w:val="28"/>
        </w:rPr>
        <w:t xml:space="preserve"> February 2013</w:t>
      </w:r>
      <w:r w:rsidR="002D77D8">
        <w:rPr>
          <w:rFonts w:ascii="High Tower Text" w:hAnsi="High Tower Text"/>
          <w:sz w:val="28"/>
        </w:rPr>
        <w:t>, 9:00 a.m.</w:t>
      </w:r>
    </w:p>
    <w:p w:rsidR="00475613" w:rsidRDefault="00475613" w:rsidP="003E2811">
      <w:pPr>
        <w:spacing w:after="0" w:line="240" w:lineRule="auto"/>
        <w:jc w:val="center"/>
        <w:rPr>
          <w:rFonts w:ascii="High Tower Text" w:hAnsi="High Tower Text"/>
          <w:sz w:val="28"/>
        </w:rPr>
      </w:pPr>
    </w:p>
    <w:p w:rsidR="00475613" w:rsidRDefault="008E4F69" w:rsidP="00475613">
      <w:pPr>
        <w:spacing w:after="0" w:line="240" w:lineRule="auto"/>
        <w:rPr>
          <w:rFonts w:ascii="High Tower Text" w:hAnsi="High Tower Text"/>
          <w:sz w:val="28"/>
        </w:rPr>
      </w:pPr>
      <w:r>
        <w:rPr>
          <w:rFonts w:ascii="High Tower Text" w:hAnsi="High Tower Text"/>
          <w:b/>
          <w:sz w:val="28"/>
          <w:u w:val="single"/>
        </w:rPr>
        <w:t>Review</w:t>
      </w:r>
      <w:r w:rsidR="00475613" w:rsidRPr="00DE2259">
        <w:rPr>
          <w:rFonts w:ascii="High Tower Text" w:hAnsi="High Tower Text"/>
          <w:b/>
          <w:sz w:val="28"/>
          <w:u w:val="single"/>
        </w:rPr>
        <w:t xml:space="preserve"> of the Agenda and Meeting Minutes</w:t>
      </w:r>
      <w:r w:rsidR="00475613">
        <w:rPr>
          <w:rFonts w:ascii="High Tower Text" w:hAnsi="High Tower Text"/>
          <w:sz w:val="28"/>
        </w:rPr>
        <w:t xml:space="preserve"> (0900-09</w:t>
      </w:r>
      <w:r>
        <w:rPr>
          <w:rFonts w:ascii="High Tower Text" w:hAnsi="High Tower Text"/>
          <w:sz w:val="28"/>
        </w:rPr>
        <w:t>10</w:t>
      </w:r>
      <w:r w:rsidR="00475613">
        <w:rPr>
          <w:rFonts w:ascii="High Tower Text" w:hAnsi="High Tower Text"/>
          <w:sz w:val="28"/>
        </w:rPr>
        <w:t>)</w:t>
      </w:r>
    </w:p>
    <w:p w:rsidR="008E4F69" w:rsidRDefault="00475613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14"/>
        </w:rPr>
        <w:tab/>
      </w:r>
      <w:r w:rsidRPr="00475613">
        <w:rPr>
          <w:rFonts w:ascii="High Tower Text" w:hAnsi="High Tower Text"/>
          <w:sz w:val="24"/>
        </w:rPr>
        <w:t xml:space="preserve">I.  </w:t>
      </w:r>
      <w:r w:rsidR="008E4F69">
        <w:rPr>
          <w:rFonts w:ascii="High Tower Text" w:hAnsi="High Tower Text"/>
          <w:sz w:val="24"/>
        </w:rPr>
        <w:t>Agenda</w:t>
      </w:r>
    </w:p>
    <w:p w:rsidR="00475613" w:rsidRDefault="008E4F69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  <w:t>II</w:t>
      </w:r>
      <w:proofErr w:type="gramStart"/>
      <w:r>
        <w:rPr>
          <w:rFonts w:ascii="High Tower Text" w:hAnsi="High Tower Text"/>
          <w:sz w:val="24"/>
        </w:rPr>
        <w:t xml:space="preserve">.  </w:t>
      </w:r>
      <w:proofErr w:type="spellStart"/>
      <w:r w:rsidR="00D35567">
        <w:rPr>
          <w:rFonts w:ascii="High Tower Text" w:hAnsi="High Tower Text"/>
          <w:sz w:val="24"/>
        </w:rPr>
        <w:t>T</w:t>
      </w:r>
      <w:r w:rsidR="00475613" w:rsidRPr="00475613">
        <w:rPr>
          <w:rFonts w:ascii="High Tower Text" w:hAnsi="High Tower Text"/>
          <w:sz w:val="24"/>
        </w:rPr>
        <w:t>UMHC</w:t>
      </w:r>
      <w:proofErr w:type="spellEnd"/>
      <w:proofErr w:type="gramEnd"/>
      <w:r w:rsidR="00475613">
        <w:rPr>
          <w:rFonts w:ascii="High Tower Text" w:hAnsi="High Tower Text"/>
          <w:sz w:val="24"/>
        </w:rPr>
        <w:t xml:space="preserve"> quarterly minutes from 19 November 2012</w:t>
      </w:r>
    </w:p>
    <w:p w:rsidR="001C5201" w:rsidRDefault="001C5201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  <w:t>III</w:t>
      </w:r>
      <w:proofErr w:type="gramStart"/>
      <w:r>
        <w:rPr>
          <w:rFonts w:ascii="High Tower Text" w:hAnsi="High Tower Text"/>
          <w:sz w:val="24"/>
        </w:rPr>
        <w:t>.  Review</w:t>
      </w:r>
      <w:proofErr w:type="gramEnd"/>
      <w:r>
        <w:rPr>
          <w:rFonts w:ascii="High Tower Text" w:hAnsi="High Tower Text"/>
          <w:sz w:val="24"/>
        </w:rPr>
        <w:t xml:space="preserve"> of quarterly progress report </w:t>
      </w:r>
    </w:p>
    <w:p w:rsidR="00475613" w:rsidRDefault="00475613" w:rsidP="00475613">
      <w:pPr>
        <w:spacing w:after="0" w:line="240" w:lineRule="auto"/>
        <w:rPr>
          <w:rFonts w:ascii="High Tower Text" w:hAnsi="High Tower Text"/>
          <w:sz w:val="24"/>
        </w:rPr>
      </w:pPr>
    </w:p>
    <w:p w:rsidR="001C5201" w:rsidRPr="001C5201" w:rsidRDefault="00475613" w:rsidP="00475613">
      <w:pPr>
        <w:spacing w:after="0" w:line="240" w:lineRule="auto"/>
        <w:rPr>
          <w:rFonts w:ascii="High Tower Text" w:hAnsi="High Tower Text"/>
          <w:sz w:val="28"/>
        </w:rPr>
      </w:pPr>
      <w:r w:rsidRPr="00DE2259">
        <w:rPr>
          <w:rFonts w:ascii="High Tower Text" w:hAnsi="High Tower Text"/>
          <w:b/>
          <w:sz w:val="28"/>
          <w:u w:val="single"/>
        </w:rPr>
        <w:t>Chair Report</w:t>
      </w:r>
      <w:r w:rsidRPr="00475613">
        <w:rPr>
          <w:rFonts w:ascii="High Tower Text" w:hAnsi="High Tower Text"/>
          <w:sz w:val="28"/>
        </w:rPr>
        <w:t xml:space="preserve"> (09</w:t>
      </w:r>
      <w:r w:rsidR="008E4F69">
        <w:rPr>
          <w:rFonts w:ascii="High Tower Text" w:hAnsi="High Tower Text"/>
          <w:sz w:val="28"/>
        </w:rPr>
        <w:t>10</w:t>
      </w:r>
      <w:r w:rsidRPr="00475613">
        <w:rPr>
          <w:rFonts w:ascii="High Tower Text" w:hAnsi="High Tower Text"/>
          <w:sz w:val="28"/>
        </w:rPr>
        <w:t>-09</w:t>
      </w:r>
      <w:r w:rsidR="008E4F69">
        <w:rPr>
          <w:rFonts w:ascii="High Tower Text" w:hAnsi="High Tower Text"/>
          <w:sz w:val="28"/>
        </w:rPr>
        <w:t>20</w:t>
      </w:r>
      <w:r w:rsidR="001C5201">
        <w:rPr>
          <w:rFonts w:ascii="High Tower Text" w:hAnsi="High Tower Text"/>
          <w:sz w:val="28"/>
        </w:rPr>
        <w:t>)</w:t>
      </w:r>
    </w:p>
    <w:p w:rsidR="00475613" w:rsidRDefault="00475613" w:rsidP="00475613">
      <w:pPr>
        <w:spacing w:after="0" w:line="240" w:lineRule="auto"/>
        <w:rPr>
          <w:rFonts w:ascii="High Tower Text" w:hAnsi="High Tower Text"/>
          <w:sz w:val="28"/>
          <w:u w:val="single"/>
        </w:rPr>
      </w:pPr>
    </w:p>
    <w:p w:rsidR="00475613" w:rsidRDefault="00475613" w:rsidP="00475613">
      <w:pPr>
        <w:spacing w:after="0" w:line="240" w:lineRule="auto"/>
        <w:rPr>
          <w:rFonts w:ascii="High Tower Text" w:hAnsi="High Tower Text"/>
          <w:sz w:val="28"/>
        </w:rPr>
      </w:pPr>
      <w:r w:rsidRPr="00DE2259">
        <w:rPr>
          <w:rFonts w:ascii="High Tower Text" w:hAnsi="High Tower Text"/>
          <w:b/>
          <w:sz w:val="28"/>
          <w:u w:val="single"/>
        </w:rPr>
        <w:t>Project Update</w:t>
      </w:r>
      <w:r w:rsidRPr="00475613">
        <w:rPr>
          <w:rFonts w:ascii="High Tower Text" w:hAnsi="High Tower Text"/>
          <w:sz w:val="28"/>
        </w:rPr>
        <w:t xml:space="preserve"> (09</w:t>
      </w:r>
      <w:r w:rsidR="008E4F69">
        <w:rPr>
          <w:rFonts w:ascii="High Tower Text" w:hAnsi="High Tower Text"/>
          <w:sz w:val="28"/>
        </w:rPr>
        <w:t>20</w:t>
      </w:r>
      <w:r w:rsidRPr="00475613">
        <w:rPr>
          <w:rFonts w:ascii="High Tower Text" w:hAnsi="High Tower Text"/>
          <w:sz w:val="28"/>
        </w:rPr>
        <w:t>-09</w:t>
      </w:r>
      <w:r w:rsidR="008E4F69">
        <w:rPr>
          <w:rFonts w:ascii="High Tower Text" w:hAnsi="High Tower Text"/>
          <w:sz w:val="28"/>
        </w:rPr>
        <w:t>4</w:t>
      </w:r>
      <w:r w:rsidRPr="00475613">
        <w:rPr>
          <w:rFonts w:ascii="High Tower Text" w:hAnsi="High Tower Text"/>
          <w:sz w:val="28"/>
        </w:rPr>
        <w:t>0)</w:t>
      </w:r>
    </w:p>
    <w:p w:rsidR="00B10092" w:rsidRDefault="00B10092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8"/>
        </w:rPr>
        <w:tab/>
      </w:r>
      <w:r w:rsidRPr="00B10092">
        <w:rPr>
          <w:rFonts w:ascii="High Tower Text" w:hAnsi="High Tower Text"/>
          <w:sz w:val="24"/>
        </w:rPr>
        <w:t>I.</w:t>
      </w:r>
      <w:r>
        <w:rPr>
          <w:rFonts w:ascii="High Tower Text" w:hAnsi="High Tower Text"/>
          <w:sz w:val="24"/>
        </w:rPr>
        <w:t xml:space="preserve"> Archives and Website</w:t>
      </w:r>
    </w:p>
    <w:p w:rsidR="00357BF1" w:rsidRDefault="00B10092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  <w:t>II</w:t>
      </w:r>
      <w:proofErr w:type="gramStart"/>
      <w:r>
        <w:rPr>
          <w:rFonts w:ascii="High Tower Text" w:hAnsi="High Tower Text"/>
          <w:sz w:val="24"/>
        </w:rPr>
        <w:t>.  Oral</w:t>
      </w:r>
      <w:proofErr w:type="gramEnd"/>
      <w:r>
        <w:rPr>
          <w:rFonts w:ascii="High Tower Text" w:hAnsi="High Tower Text"/>
          <w:sz w:val="24"/>
        </w:rPr>
        <w:t xml:space="preserve"> Histories</w:t>
      </w:r>
    </w:p>
    <w:p w:rsidR="00B10092" w:rsidRDefault="00B10092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  <w:t>III</w:t>
      </w:r>
      <w:proofErr w:type="gramStart"/>
      <w:r>
        <w:rPr>
          <w:rFonts w:ascii="High Tower Text" w:hAnsi="High Tower Text"/>
          <w:sz w:val="24"/>
        </w:rPr>
        <w:t>.  Marlboro</w:t>
      </w:r>
      <w:r w:rsidR="00D35567">
        <w:rPr>
          <w:rFonts w:ascii="High Tower Text" w:hAnsi="High Tower Text"/>
          <w:sz w:val="24"/>
        </w:rPr>
        <w:t>ugh</w:t>
      </w:r>
      <w:proofErr w:type="gramEnd"/>
      <w:r>
        <w:rPr>
          <w:rFonts w:ascii="High Tower Text" w:hAnsi="High Tower Text"/>
          <w:sz w:val="24"/>
        </w:rPr>
        <w:t xml:space="preserve"> Day Booth</w:t>
      </w:r>
      <w:r w:rsidR="002D77D8">
        <w:rPr>
          <w:rFonts w:ascii="High Tower Text" w:hAnsi="High Tower Text"/>
          <w:sz w:val="24"/>
        </w:rPr>
        <w:t xml:space="preserve"> Proposal</w:t>
      </w:r>
    </w:p>
    <w:p w:rsidR="00184107" w:rsidRDefault="00184107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</w:r>
      <w:r>
        <w:rPr>
          <w:rFonts w:ascii="High Tower Text" w:hAnsi="High Tower Text"/>
          <w:sz w:val="24"/>
        </w:rPr>
        <w:tab/>
        <w:t xml:space="preserve">(a) </w:t>
      </w:r>
      <w:r w:rsidR="005B5B8C">
        <w:rPr>
          <w:rFonts w:ascii="High Tower Text" w:hAnsi="High Tower Text"/>
          <w:sz w:val="24"/>
        </w:rPr>
        <w:t>Theme</w:t>
      </w:r>
      <w:r>
        <w:rPr>
          <w:rFonts w:ascii="High Tower Text" w:hAnsi="High Tower Text"/>
          <w:sz w:val="24"/>
        </w:rPr>
        <w:t xml:space="preserve"> </w:t>
      </w:r>
    </w:p>
    <w:p w:rsidR="00184107" w:rsidRDefault="00184107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</w:r>
      <w:r>
        <w:rPr>
          <w:rFonts w:ascii="High Tower Text" w:hAnsi="High Tower Text"/>
          <w:sz w:val="24"/>
        </w:rPr>
        <w:tab/>
        <w:t>(b) Walking Tour pamphlet</w:t>
      </w:r>
    </w:p>
    <w:p w:rsidR="00B10092" w:rsidRDefault="00B10092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  <w:t>IV</w:t>
      </w:r>
      <w:proofErr w:type="gramStart"/>
      <w:r>
        <w:rPr>
          <w:rFonts w:ascii="High Tower Text" w:hAnsi="High Tower Text"/>
          <w:sz w:val="24"/>
        </w:rPr>
        <w:t>.  Dr</w:t>
      </w:r>
      <w:proofErr w:type="gramEnd"/>
      <w:r>
        <w:rPr>
          <w:rFonts w:ascii="High Tower Text" w:hAnsi="High Tower Text"/>
          <w:sz w:val="24"/>
        </w:rPr>
        <w:t xml:space="preserve">. </w:t>
      </w:r>
      <w:proofErr w:type="spellStart"/>
      <w:r>
        <w:rPr>
          <w:rFonts w:ascii="High Tower Text" w:hAnsi="High Tower Text"/>
          <w:sz w:val="24"/>
        </w:rPr>
        <w:t>Beanes</w:t>
      </w:r>
      <w:proofErr w:type="spellEnd"/>
      <w:r>
        <w:rPr>
          <w:rFonts w:ascii="High Tower Text" w:hAnsi="High Tower Text"/>
          <w:sz w:val="24"/>
        </w:rPr>
        <w:t>’</w:t>
      </w:r>
      <w:r w:rsidR="00184107">
        <w:rPr>
          <w:rFonts w:ascii="High Tower Text" w:hAnsi="High Tower Text"/>
          <w:sz w:val="24"/>
        </w:rPr>
        <w:t xml:space="preserve"> Gravesite marking c</w:t>
      </w:r>
      <w:r>
        <w:rPr>
          <w:rFonts w:ascii="High Tower Text" w:hAnsi="High Tower Text"/>
          <w:sz w:val="24"/>
        </w:rPr>
        <w:t>ommemoration</w:t>
      </w:r>
    </w:p>
    <w:p w:rsidR="00B10092" w:rsidRDefault="00B10092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</w:r>
      <w:proofErr w:type="gramStart"/>
      <w:r>
        <w:rPr>
          <w:rFonts w:ascii="High Tower Text" w:hAnsi="High Tower Text"/>
          <w:sz w:val="24"/>
        </w:rPr>
        <w:t>V</w:t>
      </w:r>
      <w:r w:rsidR="00184107">
        <w:rPr>
          <w:rFonts w:ascii="High Tower Text" w:hAnsi="High Tower Text"/>
          <w:sz w:val="24"/>
        </w:rPr>
        <w:t xml:space="preserve">.  </w:t>
      </w:r>
      <w:r>
        <w:rPr>
          <w:rFonts w:ascii="High Tower Text" w:hAnsi="High Tower Text"/>
          <w:sz w:val="24"/>
        </w:rPr>
        <w:t>2014</w:t>
      </w:r>
      <w:proofErr w:type="gramEnd"/>
      <w:r>
        <w:rPr>
          <w:rFonts w:ascii="High Tower Text" w:hAnsi="High Tower Text"/>
          <w:sz w:val="24"/>
        </w:rPr>
        <w:t xml:space="preserve"> Prince George’s County Home and Garden Tour Participation</w:t>
      </w:r>
    </w:p>
    <w:p w:rsidR="002D77D8" w:rsidRDefault="002D77D8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  <w:t>VI</w:t>
      </w:r>
      <w:proofErr w:type="gramStart"/>
      <w:r>
        <w:rPr>
          <w:rFonts w:ascii="High Tower Text" w:hAnsi="High Tower Text"/>
          <w:sz w:val="24"/>
        </w:rPr>
        <w:t>.  Potential</w:t>
      </w:r>
      <w:proofErr w:type="gramEnd"/>
      <w:r>
        <w:rPr>
          <w:rFonts w:ascii="High Tower Text" w:hAnsi="High Tower Text"/>
          <w:sz w:val="24"/>
        </w:rPr>
        <w:t xml:space="preserve"> reception/his</w:t>
      </w:r>
      <w:r w:rsidR="005675A1">
        <w:rPr>
          <w:rFonts w:ascii="High Tower Text" w:hAnsi="High Tower Text"/>
          <w:sz w:val="24"/>
        </w:rPr>
        <w:t>torical committee event at Darna</w:t>
      </w:r>
      <w:r>
        <w:rPr>
          <w:rFonts w:ascii="High Tower Text" w:hAnsi="High Tower Text"/>
          <w:sz w:val="24"/>
        </w:rPr>
        <w:t>ll’s Chance</w:t>
      </w:r>
    </w:p>
    <w:p w:rsidR="005B5B8C" w:rsidRDefault="005B5B8C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</w:r>
      <w:r>
        <w:rPr>
          <w:rFonts w:ascii="High Tower Text" w:hAnsi="High Tower Text"/>
          <w:sz w:val="24"/>
        </w:rPr>
        <w:tab/>
        <w:t>(a) Guest lecturer?</w:t>
      </w:r>
    </w:p>
    <w:p w:rsidR="00B10092" w:rsidRDefault="00B10092" w:rsidP="00475613">
      <w:pPr>
        <w:spacing w:after="0" w:line="240" w:lineRule="auto"/>
        <w:rPr>
          <w:rFonts w:ascii="High Tower Text" w:hAnsi="High Tower Text"/>
          <w:sz w:val="24"/>
        </w:rPr>
      </w:pPr>
    </w:p>
    <w:p w:rsidR="00B10092" w:rsidRDefault="00B10092" w:rsidP="00475613">
      <w:pPr>
        <w:spacing w:after="0" w:line="240" w:lineRule="auto"/>
        <w:rPr>
          <w:rFonts w:ascii="High Tower Text" w:hAnsi="High Tower Text"/>
          <w:sz w:val="28"/>
        </w:rPr>
      </w:pPr>
      <w:r w:rsidRPr="00DE2259">
        <w:rPr>
          <w:rFonts w:ascii="High Tower Text" w:hAnsi="High Tower Text"/>
          <w:b/>
          <w:sz w:val="28"/>
          <w:u w:val="single"/>
        </w:rPr>
        <w:t>Administration</w:t>
      </w:r>
      <w:r w:rsidRPr="00DE2259">
        <w:rPr>
          <w:rFonts w:ascii="High Tower Text" w:hAnsi="High Tower Text"/>
          <w:b/>
          <w:sz w:val="28"/>
        </w:rPr>
        <w:t xml:space="preserve"> </w:t>
      </w:r>
      <w:r>
        <w:rPr>
          <w:rFonts w:ascii="High Tower Text" w:hAnsi="High Tower Text"/>
          <w:sz w:val="28"/>
        </w:rPr>
        <w:t>(09</w:t>
      </w:r>
      <w:r w:rsidR="008E4F69">
        <w:rPr>
          <w:rFonts w:ascii="High Tower Text" w:hAnsi="High Tower Text"/>
          <w:sz w:val="28"/>
        </w:rPr>
        <w:t>4</w:t>
      </w:r>
      <w:r>
        <w:rPr>
          <w:rFonts w:ascii="High Tower Text" w:hAnsi="High Tower Text"/>
          <w:sz w:val="28"/>
        </w:rPr>
        <w:t>0-09</w:t>
      </w:r>
      <w:r w:rsidR="008E4F69">
        <w:rPr>
          <w:rFonts w:ascii="High Tower Text" w:hAnsi="High Tower Text"/>
          <w:sz w:val="28"/>
        </w:rPr>
        <w:t>55</w:t>
      </w:r>
      <w:r>
        <w:rPr>
          <w:rFonts w:ascii="High Tower Text" w:hAnsi="High Tower Text"/>
          <w:sz w:val="28"/>
        </w:rPr>
        <w:t>)</w:t>
      </w:r>
    </w:p>
    <w:p w:rsidR="00B10092" w:rsidRDefault="00B10092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8"/>
        </w:rPr>
        <w:tab/>
      </w:r>
      <w:r>
        <w:rPr>
          <w:rFonts w:ascii="High Tower Text" w:hAnsi="High Tower Text"/>
          <w:sz w:val="24"/>
        </w:rPr>
        <w:t xml:space="preserve">I.  </w:t>
      </w:r>
      <w:r w:rsidR="00184107">
        <w:rPr>
          <w:rFonts w:ascii="High Tower Text" w:hAnsi="High Tower Text"/>
          <w:sz w:val="24"/>
        </w:rPr>
        <w:t>Budget submission discussion</w:t>
      </w:r>
    </w:p>
    <w:p w:rsidR="00B10092" w:rsidRDefault="00B10092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  <w:t xml:space="preserve">II.   </w:t>
      </w:r>
      <w:r w:rsidR="00184107">
        <w:rPr>
          <w:rFonts w:ascii="High Tower Text" w:hAnsi="High Tower Text"/>
          <w:sz w:val="24"/>
        </w:rPr>
        <w:t>Solicitation for ideas and comments</w:t>
      </w:r>
      <w:bookmarkStart w:id="0" w:name="_GoBack"/>
      <w:bookmarkEnd w:id="0"/>
    </w:p>
    <w:p w:rsidR="00DE2259" w:rsidRDefault="002D77D8" w:rsidP="00475613">
      <w:pPr>
        <w:spacing w:after="0" w:line="240" w:lineRule="auto"/>
        <w:rPr>
          <w:rFonts w:ascii="High Tower Text" w:hAnsi="High Tower Text"/>
          <w:sz w:val="24"/>
        </w:rPr>
      </w:pPr>
      <w:r>
        <w:rPr>
          <w:rFonts w:ascii="High Tower Text" w:hAnsi="High Tower Text"/>
          <w:sz w:val="24"/>
        </w:rPr>
        <w:tab/>
        <w:t>III</w:t>
      </w:r>
      <w:proofErr w:type="gramStart"/>
      <w:r>
        <w:rPr>
          <w:rFonts w:ascii="High Tower Text" w:hAnsi="High Tower Text"/>
          <w:sz w:val="24"/>
        </w:rPr>
        <w:t xml:space="preserve">.  </w:t>
      </w:r>
      <w:r w:rsidR="00DE2259">
        <w:rPr>
          <w:rFonts w:ascii="High Tower Text" w:hAnsi="High Tower Text"/>
          <w:sz w:val="24"/>
        </w:rPr>
        <w:t>Confirmation</w:t>
      </w:r>
      <w:proofErr w:type="gramEnd"/>
      <w:r w:rsidR="00DE2259">
        <w:rPr>
          <w:rFonts w:ascii="High Tower Text" w:hAnsi="High Tower Text"/>
          <w:sz w:val="24"/>
        </w:rPr>
        <w:t xml:space="preserve"> of </w:t>
      </w:r>
      <w:r w:rsidR="00357BF1">
        <w:rPr>
          <w:rFonts w:ascii="High Tower Text" w:hAnsi="High Tower Text"/>
          <w:sz w:val="24"/>
        </w:rPr>
        <w:t>next quarterly meeting 13 April 2013</w:t>
      </w:r>
    </w:p>
    <w:p w:rsidR="008E4F69" w:rsidRDefault="008E4F69" w:rsidP="00475613">
      <w:pPr>
        <w:spacing w:after="0" w:line="240" w:lineRule="auto"/>
        <w:rPr>
          <w:rFonts w:ascii="High Tower Text" w:hAnsi="High Tower Text"/>
          <w:sz w:val="24"/>
        </w:rPr>
      </w:pPr>
    </w:p>
    <w:p w:rsidR="008E4F69" w:rsidRPr="008E4F69" w:rsidRDefault="008E4F69" w:rsidP="00475613">
      <w:pPr>
        <w:spacing w:after="0" w:line="240" w:lineRule="auto"/>
        <w:rPr>
          <w:rFonts w:ascii="High Tower Text" w:hAnsi="High Tower Text"/>
          <w:b/>
          <w:sz w:val="28"/>
          <w:u w:val="single"/>
        </w:rPr>
      </w:pPr>
      <w:r w:rsidRPr="008E4F69">
        <w:rPr>
          <w:rFonts w:ascii="High Tower Text" w:hAnsi="High Tower Text"/>
          <w:b/>
          <w:sz w:val="28"/>
          <w:u w:val="single"/>
        </w:rPr>
        <w:t>Adjournment</w:t>
      </w:r>
    </w:p>
    <w:p w:rsidR="00B10092" w:rsidRDefault="00B10092" w:rsidP="00475613">
      <w:pPr>
        <w:spacing w:after="0" w:line="240" w:lineRule="auto"/>
        <w:rPr>
          <w:rFonts w:ascii="High Tower Text" w:hAnsi="High Tower Text"/>
          <w:sz w:val="24"/>
        </w:rPr>
      </w:pPr>
    </w:p>
    <w:p w:rsidR="00B10092" w:rsidRPr="00B10092" w:rsidRDefault="00B10092" w:rsidP="00475613">
      <w:pPr>
        <w:spacing w:after="0" w:line="240" w:lineRule="auto"/>
        <w:rPr>
          <w:rFonts w:ascii="High Tower Text" w:hAnsi="High Tower Text"/>
          <w:sz w:val="28"/>
        </w:rPr>
      </w:pPr>
    </w:p>
    <w:p w:rsidR="00B10092" w:rsidRDefault="00B10092" w:rsidP="00475613">
      <w:pPr>
        <w:spacing w:after="0" w:line="240" w:lineRule="auto"/>
        <w:rPr>
          <w:rFonts w:ascii="High Tower Text" w:hAnsi="High Tower Text"/>
          <w:sz w:val="24"/>
        </w:rPr>
      </w:pPr>
    </w:p>
    <w:p w:rsidR="00B10092" w:rsidRPr="00475613" w:rsidRDefault="00B10092" w:rsidP="00475613">
      <w:pPr>
        <w:spacing w:after="0" w:line="240" w:lineRule="auto"/>
        <w:rPr>
          <w:rFonts w:ascii="High Tower Text" w:hAnsi="High Tower Text"/>
          <w:sz w:val="16"/>
          <w:u w:val="single"/>
        </w:rPr>
      </w:pPr>
    </w:p>
    <w:sectPr w:rsidR="00B10092" w:rsidRPr="00475613" w:rsidSect="00475613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5C" w:rsidRDefault="00CB355C" w:rsidP="003E2811">
      <w:pPr>
        <w:spacing w:after="0" w:line="240" w:lineRule="auto"/>
      </w:pPr>
      <w:r>
        <w:separator/>
      </w:r>
    </w:p>
  </w:endnote>
  <w:endnote w:type="continuationSeparator" w:id="0">
    <w:p w:rsidR="00CB355C" w:rsidRDefault="00CB355C" w:rsidP="003E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11" w:rsidRPr="003E2811" w:rsidRDefault="003E2811">
    <w:pPr>
      <w:pStyle w:val="Footer"/>
      <w:rPr>
        <w:rFonts w:ascii="Californian FB" w:eastAsia="FangSong" w:hAnsi="Californian FB"/>
      </w:rPr>
    </w:pPr>
    <w:r>
      <w:rPr>
        <w:rFonts w:ascii="Californian FB" w:eastAsia="FangSong" w:hAnsi="Californian FB"/>
      </w:rPr>
      <w:t xml:space="preserve">  </w:t>
    </w:r>
    <w:r w:rsidRPr="003E2811">
      <w:rPr>
        <w:rFonts w:ascii="Californian FB" w:eastAsia="FangSong" w:hAnsi="Californian FB"/>
      </w:rPr>
      <w:t xml:space="preserve">Kate </w:t>
    </w:r>
    <w:proofErr w:type="spellStart"/>
    <w:r w:rsidRPr="003E2811">
      <w:rPr>
        <w:rFonts w:ascii="Californian FB" w:eastAsia="FangSong" w:hAnsi="Californian FB"/>
      </w:rPr>
      <w:t>Germano</w:t>
    </w:r>
    <w:proofErr w:type="spellEnd"/>
    <w:r w:rsidRPr="003E2811">
      <w:rPr>
        <w:rFonts w:ascii="Californian FB" w:eastAsia="FangSong" w:hAnsi="Californian FB"/>
      </w:rPr>
      <w:t xml:space="preserve">                                       </w:t>
    </w:r>
    <w:r>
      <w:rPr>
        <w:rFonts w:ascii="Californian FB" w:eastAsia="FangSong" w:hAnsi="Californian FB"/>
      </w:rPr>
      <w:t xml:space="preserve">                    </w:t>
    </w:r>
    <w:r w:rsidRPr="003E2811">
      <w:rPr>
        <w:rFonts w:ascii="Californian FB" w:eastAsia="FangSong" w:hAnsi="Californian FB"/>
      </w:rPr>
      <w:t>Patti Skews</w:t>
    </w:r>
    <w:r w:rsidRPr="003E2811">
      <w:rPr>
        <w:rFonts w:ascii="Californian FB" w:eastAsia="FangSong" w:hAnsi="Californian FB"/>
      </w:rPr>
      <w:tab/>
      <w:t xml:space="preserve">                          </w:t>
    </w:r>
    <w:r>
      <w:rPr>
        <w:rFonts w:ascii="Californian FB" w:eastAsia="FangSong" w:hAnsi="Californian FB"/>
      </w:rPr>
      <w:t xml:space="preserve">          </w:t>
    </w:r>
    <w:r w:rsidRPr="003E2811">
      <w:rPr>
        <w:rFonts w:ascii="Californian FB" w:eastAsia="FangSong" w:hAnsi="Californian FB"/>
      </w:rPr>
      <w:t xml:space="preserve"> </w:t>
    </w:r>
    <w:proofErr w:type="spellStart"/>
    <w:r w:rsidRPr="003E2811">
      <w:rPr>
        <w:rFonts w:ascii="Californian FB" w:eastAsia="FangSong" w:hAnsi="Californian FB"/>
      </w:rPr>
      <w:t>Dierdre</w:t>
    </w:r>
    <w:proofErr w:type="spellEnd"/>
    <w:r w:rsidRPr="003E2811">
      <w:rPr>
        <w:rFonts w:ascii="Californian FB" w:eastAsia="FangSong" w:hAnsi="Californian FB"/>
      </w:rPr>
      <w:t xml:space="preserve"> Walsh</w:t>
    </w:r>
  </w:p>
  <w:p w:rsidR="003E2811" w:rsidRPr="003E2811" w:rsidRDefault="003E2811" w:rsidP="003E2811">
    <w:pPr>
      <w:pStyle w:val="Footer"/>
      <w:jc w:val="center"/>
      <w:rPr>
        <w:rFonts w:ascii="Copperplate Gothic Light" w:hAnsi="Copperplate Gothic Light"/>
        <w:b/>
      </w:rPr>
    </w:pPr>
    <w:r>
      <w:rPr>
        <w:rFonts w:ascii="Copperplate Gothic Light" w:hAnsi="Copperplate Gothic Light"/>
      </w:rPr>
      <w:t xml:space="preserve"> </w:t>
    </w:r>
    <w:r w:rsidRPr="003E2811">
      <w:rPr>
        <w:rFonts w:ascii="Copperplate Gothic Light" w:hAnsi="Copperplate Gothic Light"/>
        <w:b/>
      </w:rPr>
      <w:t>Chairperson</w:t>
    </w:r>
    <w:r w:rsidRPr="003E2811">
      <w:rPr>
        <w:rFonts w:ascii="Copperplate Gothic Light" w:hAnsi="Copperplate Gothic Light"/>
        <w:b/>
      </w:rPr>
      <w:ptab w:relativeTo="margin" w:alignment="center" w:leader="none"/>
    </w:r>
    <w:r w:rsidRPr="003E2811">
      <w:rPr>
        <w:rFonts w:ascii="Copperplate Gothic Light" w:hAnsi="Copperplate Gothic Light"/>
        <w:b/>
      </w:rPr>
      <w:t xml:space="preserve">Vice Chairperson </w:t>
    </w:r>
    <w:r w:rsidRPr="003E2811">
      <w:rPr>
        <w:rFonts w:ascii="Copperplate Gothic Light" w:hAnsi="Copperplate Gothic Light"/>
        <w:b/>
      </w:rPr>
      <w:ptab w:relativeTo="margin" w:alignment="right" w:leader="none"/>
    </w:r>
    <w:r w:rsidRPr="003E2811">
      <w:rPr>
        <w:rFonts w:ascii="Copperplate Gothic Light" w:hAnsi="Copperplate Gothic Light"/>
        <w:b/>
      </w:rPr>
      <w:t>Secretary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5C" w:rsidRDefault="00CB355C" w:rsidP="003E2811">
      <w:pPr>
        <w:spacing w:after="0" w:line="240" w:lineRule="auto"/>
      </w:pPr>
      <w:r>
        <w:separator/>
      </w:r>
    </w:p>
  </w:footnote>
  <w:footnote w:type="continuationSeparator" w:id="0">
    <w:p w:rsidR="00CB355C" w:rsidRDefault="00CB355C" w:rsidP="003E2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75613"/>
    <w:rsid w:val="00046294"/>
    <w:rsid w:val="00184107"/>
    <w:rsid w:val="001C5201"/>
    <w:rsid w:val="00274192"/>
    <w:rsid w:val="002D77D8"/>
    <w:rsid w:val="00357BF1"/>
    <w:rsid w:val="003E2811"/>
    <w:rsid w:val="00475613"/>
    <w:rsid w:val="005675A1"/>
    <w:rsid w:val="005B5B8C"/>
    <w:rsid w:val="006556BD"/>
    <w:rsid w:val="00766872"/>
    <w:rsid w:val="007B72D3"/>
    <w:rsid w:val="00846154"/>
    <w:rsid w:val="008E4F69"/>
    <w:rsid w:val="00B10092"/>
    <w:rsid w:val="00BF74CD"/>
    <w:rsid w:val="00C9112B"/>
    <w:rsid w:val="00CB355C"/>
    <w:rsid w:val="00D35567"/>
    <w:rsid w:val="00DE2259"/>
    <w:rsid w:val="00E14DD1"/>
    <w:rsid w:val="00E74AD3"/>
    <w:rsid w:val="00E9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11"/>
  </w:style>
  <w:style w:type="paragraph" w:styleId="Footer">
    <w:name w:val="footer"/>
    <w:basedOn w:val="Normal"/>
    <w:link w:val="FooterChar"/>
    <w:uiPriority w:val="99"/>
    <w:unhideWhenUsed/>
    <w:rsid w:val="003E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11"/>
  </w:style>
  <w:style w:type="paragraph" w:styleId="Footer">
    <w:name w:val="footer"/>
    <w:basedOn w:val="Normal"/>
    <w:link w:val="FooterChar"/>
    <w:uiPriority w:val="99"/>
    <w:unhideWhenUsed/>
    <w:rsid w:val="003E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Maj Kate I</dc:creator>
  <cp:lastModifiedBy>Joe</cp:lastModifiedBy>
  <cp:revision>3</cp:revision>
  <dcterms:created xsi:type="dcterms:W3CDTF">2013-02-13T18:18:00Z</dcterms:created>
  <dcterms:modified xsi:type="dcterms:W3CDTF">2013-02-18T20:13:00Z</dcterms:modified>
</cp:coreProperties>
</file>